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1"/>
      </w:tblGrid>
      <w:tr w:rsidR="008B0A75" w14:paraId="2892AD05" w14:textId="77777777" w:rsidTr="00956685">
        <w:tc>
          <w:tcPr>
            <w:tcW w:w="4962" w:type="dxa"/>
          </w:tcPr>
          <w:p w14:paraId="3BEF9E0D" w14:textId="4C818C00" w:rsidR="008B0A75" w:rsidRPr="00B52C36" w:rsidRDefault="008B0A75">
            <w:pPr>
              <w:rPr>
                <w:rFonts w:ascii="Arial Rounded MT Bold" w:hAnsi="Arial Rounded MT Bold"/>
                <w:lang w:val="en-US"/>
              </w:rPr>
            </w:pPr>
            <w:r w:rsidRPr="00B52C36">
              <w:rPr>
                <w:rFonts w:ascii="Arial Rounded MT Bold" w:hAnsi="Arial Rounded MT Bold"/>
                <w:lang w:val="en-US"/>
              </w:rPr>
              <w:t>JUNIOR</w:t>
            </w:r>
            <w:r w:rsidR="00DF017F" w:rsidRPr="00B52C36">
              <w:rPr>
                <w:rFonts w:ascii="Arial Rounded MT Bold" w:hAnsi="Arial Rounded MT Bold"/>
                <w:lang w:val="en-US"/>
              </w:rPr>
              <w:t xml:space="preserve"> PROFESSOR CHAIR</w:t>
            </w:r>
            <w:r w:rsidRPr="00B52C36">
              <w:rPr>
                <w:rFonts w:ascii="Arial Rounded MT Bold" w:hAnsi="Arial Rounded MT Bold"/>
                <w:lang w:val="en-US"/>
              </w:rPr>
              <w:t xml:space="preserve"> </w:t>
            </w:r>
          </w:p>
          <w:p w14:paraId="728F2539" w14:textId="77777777" w:rsidR="00791F8E" w:rsidRPr="00B52C36" w:rsidRDefault="00791F8E">
            <w:pPr>
              <w:rPr>
                <w:rFonts w:ascii="Unistra A" w:hAnsi="Unistra A"/>
                <w:b/>
                <w:bCs/>
                <w:sz w:val="23"/>
                <w:szCs w:val="23"/>
                <w:lang w:val="en-US"/>
              </w:rPr>
            </w:pPr>
          </w:p>
          <w:p w14:paraId="7893E700" w14:textId="442C16EF" w:rsidR="00791F8E" w:rsidRPr="00B52C36" w:rsidRDefault="00791F8E">
            <w:pPr>
              <w:rPr>
                <w:rFonts w:ascii="Arial Rounded MT Bold" w:hAnsi="Arial Rounded MT Bold"/>
                <w:b/>
                <w:bCs/>
                <w:lang w:val="en-US"/>
              </w:rPr>
            </w:pPr>
            <w:r w:rsidRPr="00B52C36">
              <w:rPr>
                <w:rFonts w:ascii="Unistra A" w:hAnsi="Unistra A"/>
                <w:b/>
                <w:bCs/>
                <w:sz w:val="23"/>
                <w:szCs w:val="23"/>
                <w:lang w:val="en-US"/>
              </w:rPr>
              <w:t>Biotechnolog</w:t>
            </w:r>
            <w:r w:rsidR="00B52C36" w:rsidRPr="00B52C36">
              <w:rPr>
                <w:rFonts w:ascii="Unistra A" w:hAnsi="Unistra A"/>
                <w:b/>
                <w:bCs/>
                <w:sz w:val="23"/>
                <w:szCs w:val="23"/>
                <w:lang w:val="en-US"/>
              </w:rPr>
              <w:t>ies</w:t>
            </w:r>
            <w:r w:rsidR="00DF017F" w:rsidRPr="00B52C36">
              <w:rPr>
                <w:rFonts w:ascii="Unistra A" w:hAnsi="Unistra A"/>
                <w:b/>
                <w:bCs/>
                <w:sz w:val="23"/>
                <w:szCs w:val="23"/>
                <w:lang w:val="en-US"/>
              </w:rPr>
              <w:t xml:space="preserve"> and</w:t>
            </w:r>
            <w:r w:rsidRPr="00B52C36">
              <w:rPr>
                <w:rFonts w:ascii="Unistra A" w:hAnsi="Unistra A"/>
                <w:b/>
                <w:bCs/>
                <w:sz w:val="23"/>
                <w:szCs w:val="23"/>
                <w:lang w:val="en-US"/>
              </w:rPr>
              <w:t xml:space="preserve"> et bioth</w:t>
            </w:r>
            <w:r w:rsidR="00DF017F" w:rsidRPr="00B52C36">
              <w:rPr>
                <w:rFonts w:ascii="Unistra A" w:hAnsi="Unistra A"/>
                <w:b/>
                <w:bCs/>
                <w:sz w:val="23"/>
                <w:szCs w:val="23"/>
                <w:lang w:val="en-US"/>
              </w:rPr>
              <w:t>e</w:t>
            </w:r>
            <w:r w:rsidRPr="00B52C36">
              <w:rPr>
                <w:rFonts w:ascii="Unistra A" w:hAnsi="Unistra A"/>
                <w:b/>
                <w:bCs/>
                <w:sz w:val="23"/>
                <w:szCs w:val="23"/>
                <w:lang w:val="en-US"/>
              </w:rPr>
              <w:t>rap</w:t>
            </w:r>
            <w:r w:rsidR="00B52C36">
              <w:rPr>
                <w:rFonts w:ascii="Unistra A" w:hAnsi="Unistra A"/>
                <w:b/>
                <w:bCs/>
                <w:sz w:val="23"/>
                <w:szCs w:val="23"/>
                <w:lang w:val="en-US"/>
              </w:rPr>
              <w:t>ies</w:t>
            </w:r>
          </w:p>
          <w:p w14:paraId="5D11EF66" w14:textId="77777777" w:rsidR="008B0A75" w:rsidRPr="00B52C36" w:rsidRDefault="008B0A75">
            <w:pPr>
              <w:rPr>
                <w:rFonts w:ascii="Arial Rounded MT Bold" w:hAnsi="Arial Rounded MT Bold"/>
                <w:lang w:val="en-US"/>
              </w:rPr>
            </w:pPr>
          </w:p>
          <w:p w14:paraId="1419F466" w14:textId="77777777" w:rsidR="00211EDF" w:rsidRPr="00C600D5" w:rsidRDefault="00211EDF">
            <w:pPr>
              <w:rPr>
                <w:i/>
                <w:iCs/>
              </w:rPr>
            </w:pPr>
            <w:r w:rsidRPr="00C600D5">
              <w:rPr>
                <w:i/>
                <w:iCs/>
              </w:rPr>
              <w:t>Ecole Supérieure de Biotechnologie de Strasbourg</w:t>
            </w:r>
          </w:p>
          <w:p w14:paraId="42C1A673" w14:textId="77777777" w:rsidR="00956685" w:rsidRDefault="00956685">
            <w:r w:rsidRPr="00C600D5">
              <w:rPr>
                <w:i/>
                <w:iCs/>
              </w:rPr>
              <w:t>Biotechnologie et Signalisation Cellulaire (UMR7242)</w:t>
            </w:r>
          </w:p>
        </w:tc>
        <w:tc>
          <w:tcPr>
            <w:tcW w:w="4531" w:type="dxa"/>
          </w:tcPr>
          <w:p w14:paraId="1A1B68DD" w14:textId="77777777" w:rsidR="008B0A75" w:rsidRDefault="00211EDF" w:rsidP="00956685">
            <w:pPr>
              <w:ind w:left="322"/>
            </w:pPr>
            <w:r>
              <w:rPr>
                <w:noProof/>
                <w:lang w:eastAsia="fr-FR"/>
              </w:rPr>
              <w:drawing>
                <wp:inline distT="0" distB="0" distL="0" distR="0" wp14:anchorId="216E7D80" wp14:editId="26D16607">
                  <wp:extent cx="1250950" cy="395037"/>
                  <wp:effectExtent l="0" t="0" r="635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229" cy="405862"/>
                          </a:xfrm>
                          <a:prstGeom prst="rect">
                            <a:avLst/>
                          </a:prstGeom>
                          <a:noFill/>
                          <a:ln>
                            <a:noFill/>
                          </a:ln>
                        </pic:spPr>
                      </pic:pic>
                    </a:graphicData>
                  </a:graphic>
                </wp:inline>
              </w:drawing>
            </w:r>
            <w:r>
              <w:rPr>
                <w:noProof/>
                <w:lang w:eastAsia="fr-FR"/>
              </w:rPr>
              <w:drawing>
                <wp:inline distT="0" distB="0" distL="0" distR="0" wp14:anchorId="4A43DBCE" wp14:editId="28544FB2">
                  <wp:extent cx="901303" cy="554990"/>
                  <wp:effectExtent l="0" t="0" r="0" b="0"/>
                  <wp:docPr id="1" name="Image 1" descr="UMR 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R 72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3106" cy="562258"/>
                          </a:xfrm>
                          <a:prstGeom prst="rect">
                            <a:avLst/>
                          </a:prstGeom>
                          <a:noFill/>
                          <a:ln>
                            <a:noFill/>
                          </a:ln>
                        </pic:spPr>
                      </pic:pic>
                    </a:graphicData>
                  </a:graphic>
                </wp:inline>
              </w:drawing>
            </w:r>
            <w:r>
              <w:t xml:space="preserve"> </w:t>
            </w:r>
          </w:p>
        </w:tc>
      </w:tr>
    </w:tbl>
    <w:p w14:paraId="1E045E47" w14:textId="77777777" w:rsidR="008B0A75" w:rsidRDefault="008B0A75"/>
    <w:p w14:paraId="28A18BE2" w14:textId="2DED675F" w:rsidR="00211EDF" w:rsidRDefault="005C520A" w:rsidP="00211EDF">
      <w:pPr>
        <w:shd w:val="clear" w:color="auto" w:fill="92D050"/>
        <w:spacing w:after="0" w:line="240" w:lineRule="auto"/>
        <w:rPr>
          <w:b/>
          <w:bCs/>
        </w:rPr>
      </w:pPr>
      <w:r>
        <w:rPr>
          <w:b/>
          <w:bCs/>
        </w:rPr>
        <w:t>TEACHING</w:t>
      </w:r>
    </w:p>
    <w:p w14:paraId="58801885" w14:textId="77777777" w:rsidR="00211EDF" w:rsidRPr="00211EDF" w:rsidRDefault="00211EDF" w:rsidP="00211EDF">
      <w:pPr>
        <w:shd w:val="clear" w:color="auto" w:fill="92D050"/>
        <w:spacing w:after="0" w:line="240" w:lineRule="auto"/>
        <w:rPr>
          <w:b/>
          <w:bCs/>
        </w:rPr>
      </w:pPr>
    </w:p>
    <w:p w14:paraId="453981BB" w14:textId="77777777" w:rsidR="00211EDF" w:rsidRDefault="00211EDF" w:rsidP="00FA2B50">
      <w:pPr>
        <w:shd w:val="clear" w:color="auto" w:fill="FFFFFF" w:themeFill="background1"/>
        <w:spacing w:after="0" w:line="240" w:lineRule="auto"/>
        <w:jc w:val="both"/>
        <w:rPr>
          <w:rFonts w:ascii="Unistra A" w:hAnsi="Unistra A"/>
          <w:sz w:val="23"/>
          <w:szCs w:val="23"/>
        </w:rPr>
      </w:pPr>
    </w:p>
    <w:p w14:paraId="220AC0DB" w14:textId="3CA38901" w:rsidR="00911215" w:rsidRPr="009C3B57" w:rsidRDefault="00E82C29" w:rsidP="009C3B57">
      <w:pPr>
        <w:pBdr>
          <w:left w:val="single" w:sz="18" w:space="4" w:color="92D050"/>
        </w:pBdr>
        <w:shd w:val="clear" w:color="auto" w:fill="FFFFFF" w:themeFill="background1"/>
        <w:jc w:val="both"/>
        <w:rPr>
          <w:rFonts w:ascii="Unistra A" w:hAnsi="Unistra A" w:cs="Times New Roman"/>
          <w:lang w:val="en-US"/>
        </w:rPr>
      </w:pPr>
      <w:r w:rsidRPr="00DF017F">
        <w:rPr>
          <w:rFonts w:ascii="Unistra A" w:hAnsi="Unistra A" w:cs="Times New Roman"/>
          <w:lang w:val="en-US"/>
        </w:rPr>
        <w:t>ESBS</w:t>
      </w:r>
      <w:r w:rsidR="00DF017F" w:rsidRPr="00DF017F">
        <w:rPr>
          <w:rFonts w:ascii="Unistra A" w:hAnsi="Unistra A" w:cs="Times New Roman"/>
          <w:lang w:val="en-US"/>
        </w:rPr>
        <w:t xml:space="preserve"> (</w:t>
      </w:r>
      <w:r w:rsidRPr="00DF017F">
        <w:rPr>
          <w:rFonts w:ascii="Unistra A" w:hAnsi="Unistra A" w:cs="Times New Roman"/>
          <w:b/>
          <w:bCs/>
          <w:color w:val="92D050"/>
          <w:lang w:val="en-US"/>
          <w14:textOutline w14:w="9525" w14:cap="rnd" w14:cmpd="sng" w14:algn="ctr">
            <w14:solidFill>
              <w14:schemeClr w14:val="accent6">
                <w14:lumMod w14:val="75000"/>
              </w14:schemeClr>
            </w14:solidFill>
            <w14:prstDash w14:val="solid"/>
            <w14:bevel/>
          </w14:textOutline>
        </w:rPr>
        <w:t xml:space="preserve">École </w:t>
      </w:r>
      <w:r w:rsidR="006F148C" w:rsidRPr="00DF017F">
        <w:rPr>
          <w:rFonts w:ascii="Unistra A" w:hAnsi="Unistra A" w:cs="Times New Roman"/>
          <w:b/>
          <w:bCs/>
          <w:color w:val="92D050"/>
          <w:lang w:val="en-US"/>
          <w14:textOutline w14:w="9525" w14:cap="rnd" w14:cmpd="sng" w14:algn="ctr">
            <w14:solidFill>
              <w14:schemeClr w14:val="accent6">
                <w14:lumMod w14:val="75000"/>
              </w14:schemeClr>
            </w14:solidFill>
            <w14:prstDash w14:val="solid"/>
            <w14:bevel/>
          </w14:textOutline>
        </w:rPr>
        <w:t>S</w:t>
      </w:r>
      <w:r w:rsidRPr="00DF017F">
        <w:rPr>
          <w:rFonts w:ascii="Unistra A" w:hAnsi="Unistra A" w:cs="Times New Roman"/>
          <w:b/>
          <w:bCs/>
          <w:color w:val="92D050"/>
          <w:lang w:val="en-US"/>
          <w14:textOutline w14:w="9525" w14:cap="rnd" w14:cmpd="sng" w14:algn="ctr">
            <w14:solidFill>
              <w14:schemeClr w14:val="accent6">
                <w14:lumMod w14:val="75000"/>
              </w14:schemeClr>
            </w14:solidFill>
            <w14:prstDash w14:val="solid"/>
            <w14:bevel/>
          </w14:textOutline>
        </w:rPr>
        <w:t xml:space="preserve">upérieure de </w:t>
      </w:r>
      <w:r w:rsidR="006F148C" w:rsidRPr="00DF017F">
        <w:rPr>
          <w:rFonts w:ascii="Unistra A" w:hAnsi="Unistra A" w:cs="Times New Roman"/>
          <w:b/>
          <w:bCs/>
          <w:color w:val="92D050"/>
          <w:lang w:val="en-US"/>
          <w14:textOutline w14:w="9525" w14:cap="rnd" w14:cmpd="sng" w14:algn="ctr">
            <w14:solidFill>
              <w14:schemeClr w14:val="accent6">
                <w14:lumMod w14:val="75000"/>
              </w14:schemeClr>
            </w14:solidFill>
            <w14:prstDash w14:val="solid"/>
            <w14:bevel/>
          </w14:textOutline>
        </w:rPr>
        <w:t>B</w:t>
      </w:r>
      <w:r w:rsidRPr="00DF017F">
        <w:rPr>
          <w:rFonts w:ascii="Unistra A" w:hAnsi="Unistra A" w:cs="Times New Roman"/>
          <w:b/>
          <w:bCs/>
          <w:color w:val="92D050"/>
          <w:lang w:val="en-US"/>
          <w14:textOutline w14:w="9525" w14:cap="rnd" w14:cmpd="sng" w14:algn="ctr">
            <w14:solidFill>
              <w14:schemeClr w14:val="accent6">
                <w14:lumMod w14:val="75000"/>
              </w14:schemeClr>
            </w14:solidFill>
            <w14:prstDash w14:val="solid"/>
            <w14:bevel/>
          </w14:textOutline>
        </w:rPr>
        <w:t>iotechnologie de Strasbourg</w:t>
      </w:r>
      <w:r w:rsidR="00DF017F" w:rsidRPr="00DF017F">
        <w:rPr>
          <w:rFonts w:ascii="Unistra A" w:hAnsi="Unistra A" w:cs="Times New Roman"/>
          <w:lang w:val="en-US"/>
        </w:rPr>
        <w:t>)</w:t>
      </w:r>
      <w:r w:rsidRPr="00DF017F">
        <w:rPr>
          <w:rFonts w:ascii="Unistra A" w:hAnsi="Unistra A" w:cs="Times New Roman"/>
          <w:lang w:val="en-US"/>
        </w:rPr>
        <w:t xml:space="preserve"> </w:t>
      </w:r>
      <w:r w:rsidR="00DF017F" w:rsidRPr="00DF017F">
        <w:rPr>
          <w:rFonts w:ascii="Unistra A" w:hAnsi="Unistra A" w:cs="Times New Roman"/>
          <w:lang w:val="en-US"/>
        </w:rPr>
        <w:t>is</w:t>
      </w:r>
      <w:r w:rsidRPr="00DF017F">
        <w:rPr>
          <w:rFonts w:ascii="Unistra A" w:hAnsi="Unistra A" w:cs="Times New Roman"/>
          <w:lang w:val="en-US"/>
        </w:rPr>
        <w:t xml:space="preserve"> </w:t>
      </w:r>
      <w:r w:rsidR="00DF017F" w:rsidRPr="00DF017F">
        <w:rPr>
          <w:rFonts w:ascii="Unistra A" w:hAnsi="Unistra A" w:cs="Times New Roman"/>
          <w:lang w:val="en-US"/>
        </w:rPr>
        <w:t>an engineering school affiliated with the University of Strasbourg. It has a trinational teaching program with Germany (Freiburg) and Switzerland (Basel). The school promotes humanistic, scientific, and technical values for a sustainable and better-shared world. Its educational offerings are enhanced by an engineering degree in Chemistry-Biotechnology in partnership with ECPM</w:t>
      </w:r>
      <w:r w:rsidR="00DF017F">
        <w:rPr>
          <w:rFonts w:ascii="Unistra A" w:hAnsi="Unistra A" w:cs="Times New Roman"/>
          <w:lang w:val="en-US"/>
        </w:rPr>
        <w:t xml:space="preserve"> (</w:t>
      </w:r>
      <w:r w:rsidR="00DF017F" w:rsidRPr="00DF017F">
        <w:rPr>
          <w:rFonts w:ascii="Unistra A" w:hAnsi="Unistra A" w:cs="Times New Roman"/>
          <w:i/>
          <w:iCs/>
          <w:lang w:val="en-US"/>
        </w:rPr>
        <w:t>Ecole Chimie Polymères et Matériaux</w:t>
      </w:r>
      <w:r w:rsidR="00DF017F">
        <w:rPr>
          <w:rFonts w:ascii="Unistra A" w:hAnsi="Unistra A" w:cs="Times New Roman"/>
          <w:lang w:val="en-US"/>
        </w:rPr>
        <w:t>, Strasbourg)</w:t>
      </w:r>
      <w:r w:rsidR="00DF017F" w:rsidRPr="00DF017F">
        <w:rPr>
          <w:rFonts w:ascii="Unistra A" w:hAnsi="Unistra A" w:cs="Times New Roman"/>
          <w:lang w:val="en-US"/>
        </w:rPr>
        <w:t xml:space="preserve"> a Master's in Biotechnology offered in four specializations (Synthetic Biology, High-Throughput Analysis, Design and Production of Biomedicines, and Data Sciences), as well as two university diplomas (Eco-Responsible Engineering, Therapeutic Research and Innovation). The teaching team includes about twenty permanent </w:t>
      </w:r>
      <w:r w:rsidR="00DF017F">
        <w:rPr>
          <w:rFonts w:ascii="Unistra A" w:hAnsi="Unistra A" w:cs="Times New Roman"/>
          <w:lang w:val="en-US"/>
        </w:rPr>
        <w:t>faculty members</w:t>
      </w:r>
      <w:r w:rsidR="00DF017F" w:rsidRPr="00DF017F">
        <w:rPr>
          <w:rFonts w:ascii="Unistra A" w:hAnsi="Unistra A" w:cs="Times New Roman"/>
          <w:lang w:val="en-US"/>
        </w:rPr>
        <w:t xml:space="preserve"> and benefits from the administrative support of around ten collaborators. The recruited person will work with the engineering students of ESBS and the students of the Master's in Biotechnology. </w:t>
      </w:r>
      <w:r w:rsidR="00DF017F">
        <w:rPr>
          <w:rFonts w:ascii="Unistra A" w:hAnsi="Unistra A" w:cs="Times New Roman"/>
          <w:lang w:val="en-US"/>
        </w:rPr>
        <w:t>The recruited</w:t>
      </w:r>
      <w:r w:rsidR="00DF017F" w:rsidRPr="00DF017F">
        <w:rPr>
          <w:rFonts w:ascii="Unistra A" w:hAnsi="Unistra A" w:cs="Times New Roman"/>
          <w:lang w:val="en-US"/>
        </w:rPr>
        <w:t xml:space="preserve"> </w:t>
      </w:r>
      <w:r w:rsidR="00DF017F">
        <w:rPr>
          <w:rFonts w:ascii="Unistra A" w:hAnsi="Unistra A" w:cs="Times New Roman"/>
          <w:lang w:val="en-US"/>
        </w:rPr>
        <w:t xml:space="preserve">candidate </w:t>
      </w:r>
      <w:r w:rsidR="00DF017F" w:rsidRPr="00DF017F">
        <w:rPr>
          <w:rFonts w:ascii="Unistra A" w:hAnsi="Unistra A" w:cs="Times New Roman"/>
          <w:lang w:val="en-US"/>
        </w:rPr>
        <w:t xml:space="preserve">will integrate into the teaching team and participate in the evolution of the education offered to the students of the </w:t>
      </w:r>
      <w:r w:rsidR="00DF017F">
        <w:rPr>
          <w:rFonts w:ascii="Unistra A" w:hAnsi="Unistra A" w:cs="Times New Roman"/>
          <w:lang w:val="en-US"/>
        </w:rPr>
        <w:t xml:space="preserve">engineering </w:t>
      </w:r>
      <w:r w:rsidR="00DF017F" w:rsidRPr="00DF017F">
        <w:rPr>
          <w:rFonts w:ascii="Unistra A" w:hAnsi="Unistra A" w:cs="Times New Roman"/>
          <w:lang w:val="en-US"/>
        </w:rPr>
        <w:t>school. Teaching service: 64 hours/year.</w:t>
      </w:r>
    </w:p>
    <w:p w14:paraId="62A690A3" w14:textId="77777777" w:rsidR="00211EDF" w:rsidRPr="00DF017F" w:rsidRDefault="00211EDF" w:rsidP="00211EDF">
      <w:pPr>
        <w:shd w:val="clear" w:color="auto" w:fill="FFFFFF" w:themeFill="background1"/>
        <w:spacing w:after="0" w:line="240" w:lineRule="auto"/>
        <w:jc w:val="both"/>
        <w:rPr>
          <w:rFonts w:ascii="Unistra A" w:hAnsi="Unistra A"/>
          <w:lang w:val="en-US"/>
        </w:rPr>
      </w:pPr>
    </w:p>
    <w:p w14:paraId="2B07B21B" w14:textId="6103DD0F" w:rsidR="00211EDF" w:rsidRPr="00BB20F8" w:rsidRDefault="00211EDF" w:rsidP="00211EDF">
      <w:pPr>
        <w:shd w:val="clear" w:color="auto" w:fill="92D050"/>
        <w:spacing w:after="0" w:line="240" w:lineRule="auto"/>
        <w:rPr>
          <w:b/>
          <w:bCs/>
          <w:lang w:val="en-US"/>
        </w:rPr>
      </w:pPr>
      <w:r w:rsidRPr="00BB20F8">
        <w:rPr>
          <w:b/>
          <w:bCs/>
          <w:lang w:val="en-US"/>
        </w:rPr>
        <w:t>RE</w:t>
      </w:r>
      <w:r w:rsidR="005C520A" w:rsidRPr="00BB20F8">
        <w:rPr>
          <w:b/>
          <w:bCs/>
          <w:lang w:val="en-US"/>
        </w:rPr>
        <w:t>SEARCH</w:t>
      </w:r>
    </w:p>
    <w:p w14:paraId="61487712" w14:textId="77777777" w:rsidR="00211EDF" w:rsidRPr="00BB20F8" w:rsidRDefault="00211EDF" w:rsidP="00211EDF">
      <w:pPr>
        <w:shd w:val="clear" w:color="auto" w:fill="92D050"/>
        <w:spacing w:after="0" w:line="240" w:lineRule="auto"/>
        <w:rPr>
          <w:b/>
          <w:bCs/>
          <w:lang w:val="en-US"/>
        </w:rPr>
      </w:pPr>
    </w:p>
    <w:p w14:paraId="340CCF65" w14:textId="77777777" w:rsidR="00211EDF" w:rsidRPr="00BB20F8" w:rsidRDefault="00211EDF" w:rsidP="00211EDF">
      <w:pPr>
        <w:shd w:val="clear" w:color="auto" w:fill="FFFFFF" w:themeFill="background1"/>
        <w:spacing w:after="0" w:line="240" w:lineRule="auto"/>
        <w:jc w:val="both"/>
        <w:rPr>
          <w:rFonts w:ascii="Unistra A" w:hAnsi="Unistra A"/>
          <w:lang w:val="en-US"/>
        </w:rPr>
      </w:pPr>
    </w:p>
    <w:p w14:paraId="56AA71C5" w14:textId="4757F801" w:rsidR="00BB20F8" w:rsidRPr="00BB20F8" w:rsidRDefault="00BB20F8" w:rsidP="00DC7BE3">
      <w:pPr>
        <w:pBdr>
          <w:left w:val="single" w:sz="18" w:space="4" w:color="92D050"/>
        </w:pBdr>
        <w:shd w:val="clear" w:color="auto" w:fill="FFFFFF" w:themeFill="background1"/>
        <w:jc w:val="both"/>
        <w:rPr>
          <w:rFonts w:ascii="Unistra A" w:hAnsi="Unistra A"/>
          <w:bCs/>
          <w:lang w:val="en-US"/>
        </w:rPr>
      </w:pPr>
      <w:r w:rsidRPr="00BB20F8">
        <w:rPr>
          <w:rFonts w:ascii="Unistra A" w:hAnsi="Unistra A"/>
          <w:bCs/>
          <w:lang w:val="en-US"/>
        </w:rPr>
        <w:t>The research unit</w:t>
      </w:r>
      <w:r w:rsidR="0031538B">
        <w:rPr>
          <w:rFonts w:ascii="Unistra A" w:hAnsi="Unistra A"/>
          <w:bCs/>
          <w:lang w:val="en-US"/>
        </w:rPr>
        <w:t xml:space="preserve"> BSC (</w:t>
      </w:r>
      <w:r w:rsidRPr="00BB20F8">
        <w:rPr>
          <w:rFonts w:ascii="Unistra A" w:hAnsi="Unistra A" w:cs="Times New Roman"/>
          <w:b/>
          <w:bCs/>
          <w:color w:val="92D050"/>
          <w:lang w:val="en-US"/>
          <w14:shadow w14:blurRad="50800" w14:dist="50800" w14:dir="5400000" w14:sx="0" w14:sy="0" w14:kx="0" w14:ky="0" w14:algn="ctr">
            <w14:schemeClr w14:val="tx1"/>
          </w14:shadow>
          <w14:textOutline w14:w="9525" w14:cap="rnd" w14:cmpd="sng" w14:algn="ctr">
            <w14:solidFill>
              <w14:schemeClr w14:val="accent6">
                <w14:lumMod w14:val="75000"/>
              </w14:schemeClr>
            </w14:solidFill>
            <w14:prstDash w14:val="solid"/>
            <w14:bevel/>
          </w14:textOutline>
        </w:rPr>
        <w:t>Biotechnologie et Signalisation Cellulaire UMR 7242</w:t>
      </w:r>
      <w:r w:rsidR="0031538B">
        <w:rPr>
          <w:rFonts w:ascii="Unistra A" w:hAnsi="Unistra A"/>
          <w:bCs/>
          <w:lang w:val="en-US"/>
        </w:rPr>
        <w:t>) s</w:t>
      </w:r>
      <w:r w:rsidRPr="00BB20F8">
        <w:rPr>
          <w:rFonts w:ascii="Unistra A" w:hAnsi="Unistra A"/>
          <w:bCs/>
          <w:lang w:val="en-US"/>
        </w:rPr>
        <w:t>upported by the CNRS (National Center for Scientific Research), INSERM (National Institute of Health and Medical Research), and the University of Strasbourg, is located in the research building of ESBS, in the heart of the Illkirch-Graffenstaden campus. It develops research projects at the crossroads of functional genomics and chemical biology. Eight research teams and around one hundred people conduct research to innovate in therapies for pain, autoimmunity, inflammation, cancer, and microbial and genetic diseases.</w:t>
      </w:r>
    </w:p>
    <w:p w14:paraId="60DCF755" w14:textId="466E4B7B" w:rsidR="00A74E1A" w:rsidRPr="00BB20F8" w:rsidRDefault="00BB20F8" w:rsidP="00DC7BE3">
      <w:pPr>
        <w:pBdr>
          <w:left w:val="single" w:sz="18" w:space="4" w:color="92D050"/>
        </w:pBdr>
        <w:shd w:val="clear" w:color="auto" w:fill="FFFFFF" w:themeFill="background1"/>
        <w:spacing w:after="0" w:line="240" w:lineRule="auto"/>
        <w:jc w:val="both"/>
        <w:rPr>
          <w:rFonts w:ascii="Unistra A" w:hAnsi="Unistra A"/>
          <w:lang w:val="en-US"/>
        </w:rPr>
      </w:pPr>
      <w:r w:rsidRPr="00BB20F8">
        <w:rPr>
          <w:rFonts w:ascii="Unistra A" w:hAnsi="Unistra A"/>
          <w:lang w:val="en-US"/>
        </w:rPr>
        <w:t>Biotherapies and biotechnology offer new therapeutic prospects. The project aims to enhance our research aimed at treating pain and complex diseases of inflammatory, microbial, or genetic origin, including cancers and immune system disorders. The junior professor will integrate into this interdisciplinary network, combining the production and optimization of biomolecules, vectorization technologies, and validation on relevant biological models for clinical and industrial application. He/she will develop biotechnologies to define candidate biopharmaceuticals and accelerate their therapeutic exploitation. Challenges remain in the design of natural or semi-synthetic biomolecules, tissue targeting and vectorization, engineering of complex multicellular systems such as organoids, and the validation of relevant preclinical tests with advanced processing of large data sets.</w:t>
      </w:r>
    </w:p>
    <w:p w14:paraId="18096E32" w14:textId="77777777" w:rsidR="00FA2B50" w:rsidRPr="00BB20F8" w:rsidRDefault="00FA2B50" w:rsidP="00FA2B50">
      <w:pPr>
        <w:shd w:val="clear" w:color="auto" w:fill="FFFFFF" w:themeFill="background1"/>
        <w:spacing w:after="0" w:line="240" w:lineRule="auto"/>
        <w:jc w:val="both"/>
        <w:rPr>
          <w:rFonts w:ascii="Unistra A" w:hAnsi="Unistra A"/>
          <w:lang w:val="en-US"/>
        </w:rPr>
      </w:pPr>
    </w:p>
    <w:p w14:paraId="3CD5205F" w14:textId="77777777" w:rsidR="00A74E1A" w:rsidRPr="00BB20F8" w:rsidRDefault="00A74E1A" w:rsidP="00A74E1A">
      <w:pPr>
        <w:shd w:val="clear" w:color="auto" w:fill="FFFFFF" w:themeFill="background1"/>
        <w:spacing w:after="0" w:line="240" w:lineRule="auto"/>
        <w:jc w:val="both"/>
        <w:rPr>
          <w:rFonts w:ascii="Unistra A" w:hAnsi="Unistra A"/>
          <w:lang w:val="en-US"/>
        </w:rPr>
      </w:pPr>
    </w:p>
    <w:p w14:paraId="5747BCCB" w14:textId="7F5DA8F7" w:rsidR="00233A76" w:rsidRPr="00BB20F8" w:rsidRDefault="006B2DC4" w:rsidP="00233A76">
      <w:pPr>
        <w:shd w:val="clear" w:color="auto" w:fill="92D050"/>
        <w:spacing w:after="0" w:line="240" w:lineRule="auto"/>
        <w:rPr>
          <w:b/>
          <w:bCs/>
          <w:lang w:val="en-US"/>
        </w:rPr>
      </w:pPr>
      <w:r w:rsidRPr="00BB20F8">
        <w:rPr>
          <w:b/>
          <w:bCs/>
          <w:lang w:val="en-US"/>
        </w:rPr>
        <w:t>OBJECTI</w:t>
      </w:r>
      <w:r w:rsidR="00C600D5" w:rsidRPr="00BB20F8">
        <w:rPr>
          <w:b/>
          <w:bCs/>
          <w:lang w:val="en-US"/>
        </w:rPr>
        <w:t>VE</w:t>
      </w:r>
      <w:r w:rsidR="00BB20F8" w:rsidRPr="00BB20F8">
        <w:rPr>
          <w:b/>
          <w:bCs/>
          <w:lang w:val="en-US"/>
        </w:rPr>
        <w:t>S</w:t>
      </w:r>
    </w:p>
    <w:p w14:paraId="7622A13E" w14:textId="77777777" w:rsidR="00233A76" w:rsidRPr="00BB20F8" w:rsidRDefault="00233A76" w:rsidP="00233A76">
      <w:pPr>
        <w:shd w:val="clear" w:color="auto" w:fill="92D050"/>
        <w:spacing w:after="0" w:line="240" w:lineRule="auto"/>
        <w:rPr>
          <w:b/>
          <w:bCs/>
          <w:lang w:val="en-US"/>
        </w:rPr>
      </w:pPr>
    </w:p>
    <w:p w14:paraId="2990BE23" w14:textId="77777777" w:rsidR="00233A76" w:rsidRPr="00BB20F8" w:rsidRDefault="00233A76" w:rsidP="00233A76">
      <w:pPr>
        <w:shd w:val="clear" w:color="auto" w:fill="FFFFFF" w:themeFill="background1"/>
        <w:spacing w:after="0" w:line="240" w:lineRule="auto"/>
        <w:jc w:val="both"/>
        <w:rPr>
          <w:rFonts w:ascii="Unistra A" w:hAnsi="Unistra A"/>
          <w:lang w:val="en-US"/>
        </w:rPr>
      </w:pPr>
    </w:p>
    <w:p w14:paraId="78FCD78B" w14:textId="0812F25A" w:rsidR="00BC0C82" w:rsidRPr="00BB20F8" w:rsidRDefault="005C520A" w:rsidP="00BB20F8">
      <w:pPr>
        <w:pBdr>
          <w:left w:val="single" w:sz="18" w:space="4" w:color="92D050"/>
        </w:pBdr>
        <w:jc w:val="both"/>
        <w:rPr>
          <w:rFonts w:ascii="Unistra A" w:hAnsi="Unistra A"/>
          <w:lang w:val="en-US"/>
        </w:rPr>
      </w:pPr>
      <w:r w:rsidRPr="005C520A">
        <w:rPr>
          <w:rFonts w:ascii="Unistra A" w:hAnsi="Unistra A"/>
          <w:lang w:val="en-US"/>
        </w:rPr>
        <w:t xml:space="preserve">The Junior Professor contract is a new pathway to pre-tenure equivalent to 'tenure track.' This program aims to lead to a permanent position. The contract is accompanied by a working environment and a financial envelope to facilitate the start of research activities and support the researcher in view of a tenure position within the body of university professors. At the end of the contract, a tenure commission hears the candidate </w:t>
      </w:r>
      <w:r w:rsidRPr="005C520A">
        <w:rPr>
          <w:rFonts w:ascii="Unistra A" w:hAnsi="Unistra A"/>
          <w:lang w:val="en-US"/>
        </w:rPr>
        <w:lastRenderedPageBreak/>
        <w:t>during an audition and assesses their scientific value as well as their ability to carry out the responsibilities.</w:t>
      </w:r>
      <w:r w:rsidR="00BB20F8" w:rsidRPr="00BB20F8">
        <w:rPr>
          <w:rFonts w:ascii="Unistra A" w:hAnsi="Unistra A"/>
          <w:lang w:val="en-US"/>
        </w:rPr>
        <w:t xml:space="preserve"> </w:t>
      </w:r>
      <w:r w:rsidR="00C600D5" w:rsidRPr="00C600D5">
        <w:rPr>
          <w:rFonts w:ascii="Unistra A" w:hAnsi="Unistra A"/>
          <w:lang w:val="en-US"/>
        </w:rPr>
        <w:t>The Junior candidate Professor will be expected to develop and lead high-quality research in accordance with international standards and to demonstrate by the end of the contract the ability to perform the duties of a university professor at the University of Strasbourg.</w:t>
      </w:r>
    </w:p>
    <w:p w14:paraId="0BA62862" w14:textId="77777777" w:rsidR="00BC0C82" w:rsidRPr="00C600D5" w:rsidRDefault="00BC0C82" w:rsidP="00FA2B50">
      <w:pPr>
        <w:jc w:val="both"/>
        <w:rPr>
          <w:rFonts w:ascii="Unistra A" w:hAnsi="Unistra A"/>
          <w:lang w:val="en-US"/>
        </w:rPr>
      </w:pPr>
    </w:p>
    <w:p w14:paraId="0067ECBB" w14:textId="77777777" w:rsidR="00791F8E" w:rsidRDefault="00791F8E" w:rsidP="00791F8E">
      <w:pPr>
        <w:shd w:val="clear" w:color="auto" w:fill="92D050"/>
        <w:spacing w:after="0" w:line="240" w:lineRule="auto"/>
        <w:rPr>
          <w:b/>
          <w:bCs/>
        </w:rPr>
      </w:pPr>
      <w:r>
        <w:rPr>
          <w:b/>
          <w:bCs/>
        </w:rPr>
        <w:t>CONTACTS</w:t>
      </w:r>
    </w:p>
    <w:p w14:paraId="2DF16D18" w14:textId="77777777" w:rsidR="00791F8E" w:rsidRPr="00211EDF" w:rsidRDefault="00791F8E" w:rsidP="00791F8E">
      <w:pPr>
        <w:shd w:val="clear" w:color="auto" w:fill="92D050"/>
        <w:spacing w:after="0" w:line="240" w:lineRule="auto"/>
        <w:rPr>
          <w:b/>
          <w:bCs/>
        </w:rPr>
      </w:pPr>
    </w:p>
    <w:p w14:paraId="21F2FD2D" w14:textId="77777777" w:rsidR="00791F8E" w:rsidRPr="00BC0C82" w:rsidRDefault="00791F8E" w:rsidP="00FA2B50">
      <w:pPr>
        <w:jc w:val="both"/>
      </w:pPr>
    </w:p>
    <w:p w14:paraId="01E765D8" w14:textId="009FE329" w:rsidR="00F13EE5" w:rsidRDefault="00BB20F8" w:rsidP="00FA2B50">
      <w:pPr>
        <w:jc w:val="both"/>
      </w:pPr>
      <w:r>
        <w:rPr>
          <w:b/>
          <w:bCs/>
        </w:rPr>
        <w:t>Teaching</w:t>
      </w:r>
      <w:r w:rsidR="00F13EE5" w:rsidRPr="00F13EE5">
        <w:t xml:space="preserve"> </w:t>
      </w:r>
      <w:r w:rsidR="00F13EE5" w:rsidRPr="00F13EE5">
        <w:tab/>
        <w:t xml:space="preserve">: </w:t>
      </w:r>
      <w:r w:rsidR="00F13EE5">
        <w:tab/>
      </w:r>
      <w:r w:rsidR="00F13EE5" w:rsidRPr="00F13EE5">
        <w:rPr>
          <w:b/>
          <w:bCs/>
          <w:color w:val="92D050"/>
        </w:rPr>
        <w:t>Pr. Dominique BAGNARD</w:t>
      </w:r>
    </w:p>
    <w:p w14:paraId="253AAF51" w14:textId="77777777" w:rsidR="00F13EE5" w:rsidRPr="00911215" w:rsidRDefault="00F13EE5" w:rsidP="00FA2B50">
      <w:pPr>
        <w:jc w:val="both"/>
      </w:pPr>
      <w:r>
        <w:tab/>
      </w:r>
      <w:r>
        <w:tab/>
      </w:r>
      <w:r>
        <w:tab/>
      </w:r>
      <w:r w:rsidRPr="00911215">
        <w:t>bagnard@unistra.fr</w:t>
      </w:r>
    </w:p>
    <w:p w14:paraId="57647178" w14:textId="38DDDB04" w:rsidR="00F13EE5" w:rsidRDefault="00BB20F8" w:rsidP="00FA2B50">
      <w:pPr>
        <w:jc w:val="both"/>
        <w:rPr>
          <w:lang w:val="de-DE"/>
        </w:rPr>
      </w:pPr>
      <w:r>
        <w:rPr>
          <w:b/>
          <w:bCs/>
          <w:lang w:val="de-DE"/>
        </w:rPr>
        <w:t>Research</w:t>
      </w:r>
      <w:r w:rsidR="00F13EE5" w:rsidRPr="00F13EE5">
        <w:rPr>
          <w:lang w:val="de-DE"/>
        </w:rPr>
        <w:tab/>
        <w:t>:</w:t>
      </w:r>
      <w:r w:rsidR="00F13EE5" w:rsidRPr="00F13EE5">
        <w:rPr>
          <w:lang w:val="de-DE"/>
        </w:rPr>
        <w:tab/>
      </w:r>
      <w:r w:rsidR="00F13EE5" w:rsidRPr="00F13EE5">
        <w:rPr>
          <w:b/>
          <w:bCs/>
          <w:color w:val="92D050"/>
          <w:lang w:val="de-DE"/>
        </w:rPr>
        <w:t>Dr. Guy ZUBER</w:t>
      </w:r>
    </w:p>
    <w:p w14:paraId="4361FE88" w14:textId="77777777" w:rsidR="00F13EE5" w:rsidRPr="00F13EE5" w:rsidRDefault="00F13EE5" w:rsidP="00FA2B50">
      <w:pPr>
        <w:jc w:val="both"/>
        <w:rPr>
          <w:lang w:val="de-DE"/>
        </w:rPr>
      </w:pPr>
      <w:r>
        <w:rPr>
          <w:lang w:val="de-DE"/>
        </w:rPr>
        <w:tab/>
      </w:r>
      <w:r>
        <w:rPr>
          <w:lang w:val="de-DE"/>
        </w:rPr>
        <w:tab/>
      </w:r>
      <w:r>
        <w:rPr>
          <w:lang w:val="de-DE"/>
        </w:rPr>
        <w:tab/>
      </w:r>
      <w:r w:rsidRPr="00F13EE5">
        <w:rPr>
          <w:lang w:val="de-DE"/>
        </w:rPr>
        <w:t>zuber@unistra.fr</w:t>
      </w:r>
    </w:p>
    <w:sectPr w:rsidR="00F13EE5" w:rsidRPr="00F13EE5" w:rsidSect="009C3B5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Unistra A">
    <w:altName w:val="Calibri"/>
    <w:charset w:val="00"/>
    <w:family w:val="auto"/>
    <w:pitch w:val="variable"/>
    <w:sig w:usb0="A00000AF" w:usb1="5000606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75"/>
    <w:rsid w:val="00036B5E"/>
    <w:rsid w:val="00211EDF"/>
    <w:rsid w:val="00233A76"/>
    <w:rsid w:val="0030108E"/>
    <w:rsid w:val="0031538B"/>
    <w:rsid w:val="003D6010"/>
    <w:rsid w:val="00490674"/>
    <w:rsid w:val="005C520A"/>
    <w:rsid w:val="006453E7"/>
    <w:rsid w:val="006B2DC4"/>
    <w:rsid w:val="006B3EBC"/>
    <w:rsid w:val="006F148C"/>
    <w:rsid w:val="00783452"/>
    <w:rsid w:val="00791F8E"/>
    <w:rsid w:val="00897687"/>
    <w:rsid w:val="008B0A75"/>
    <w:rsid w:val="00911215"/>
    <w:rsid w:val="00956685"/>
    <w:rsid w:val="009C3B57"/>
    <w:rsid w:val="00A21A62"/>
    <w:rsid w:val="00A74E1A"/>
    <w:rsid w:val="00A869A8"/>
    <w:rsid w:val="00B52C36"/>
    <w:rsid w:val="00BB20F8"/>
    <w:rsid w:val="00BC0C82"/>
    <w:rsid w:val="00C600D5"/>
    <w:rsid w:val="00D33511"/>
    <w:rsid w:val="00D45424"/>
    <w:rsid w:val="00DC7BE3"/>
    <w:rsid w:val="00DF017F"/>
    <w:rsid w:val="00E82C29"/>
    <w:rsid w:val="00F13EE5"/>
    <w:rsid w:val="00FA2B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3726B"/>
  <w15:docId w15:val="{219C3510-90DB-2142-B0ED-C8504F0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13EE5"/>
    <w:rPr>
      <w:color w:val="0563C1" w:themeColor="hyperlink"/>
      <w:u w:val="single"/>
    </w:rPr>
  </w:style>
  <w:style w:type="character" w:customStyle="1" w:styleId="Mentionnonrsolue1">
    <w:name w:val="Mention non résolue1"/>
    <w:basedOn w:val="Policepardfaut"/>
    <w:uiPriority w:val="99"/>
    <w:semiHidden/>
    <w:unhideWhenUsed/>
    <w:rsid w:val="00F13EE5"/>
    <w:rPr>
      <w:color w:val="605E5C"/>
      <w:shd w:val="clear" w:color="auto" w:fill="E1DFDD"/>
    </w:rPr>
  </w:style>
  <w:style w:type="character" w:styleId="Marquedecommentaire">
    <w:name w:val="annotation reference"/>
    <w:basedOn w:val="Policepardfaut"/>
    <w:uiPriority w:val="99"/>
    <w:semiHidden/>
    <w:unhideWhenUsed/>
    <w:rsid w:val="00BC0C82"/>
    <w:rPr>
      <w:sz w:val="16"/>
      <w:szCs w:val="16"/>
    </w:rPr>
  </w:style>
  <w:style w:type="paragraph" w:styleId="Commentaire">
    <w:name w:val="annotation text"/>
    <w:basedOn w:val="Normal"/>
    <w:link w:val="CommentaireCar"/>
    <w:uiPriority w:val="99"/>
    <w:semiHidden/>
    <w:unhideWhenUsed/>
    <w:rsid w:val="00BC0C82"/>
    <w:pPr>
      <w:spacing w:line="240" w:lineRule="auto"/>
    </w:pPr>
    <w:rPr>
      <w:sz w:val="20"/>
      <w:szCs w:val="20"/>
    </w:rPr>
  </w:style>
  <w:style w:type="character" w:customStyle="1" w:styleId="CommentaireCar">
    <w:name w:val="Commentaire Car"/>
    <w:basedOn w:val="Policepardfaut"/>
    <w:link w:val="Commentaire"/>
    <w:uiPriority w:val="99"/>
    <w:semiHidden/>
    <w:rsid w:val="00BC0C82"/>
    <w:rPr>
      <w:sz w:val="20"/>
      <w:szCs w:val="20"/>
    </w:rPr>
  </w:style>
  <w:style w:type="paragraph" w:styleId="Objetducommentaire">
    <w:name w:val="annotation subject"/>
    <w:basedOn w:val="Commentaire"/>
    <w:next w:val="Commentaire"/>
    <w:link w:val="ObjetducommentaireCar"/>
    <w:uiPriority w:val="99"/>
    <w:semiHidden/>
    <w:unhideWhenUsed/>
    <w:rsid w:val="00BC0C82"/>
    <w:rPr>
      <w:b/>
      <w:bCs/>
    </w:rPr>
  </w:style>
  <w:style w:type="character" w:customStyle="1" w:styleId="ObjetducommentaireCar">
    <w:name w:val="Objet du commentaire Car"/>
    <w:basedOn w:val="CommentaireCar"/>
    <w:link w:val="Objetducommentaire"/>
    <w:uiPriority w:val="99"/>
    <w:semiHidden/>
    <w:rsid w:val="00BC0C82"/>
    <w:rPr>
      <w:b/>
      <w:bCs/>
      <w:sz w:val="20"/>
      <w:szCs w:val="20"/>
    </w:rPr>
  </w:style>
  <w:style w:type="paragraph" w:styleId="Textedebulles">
    <w:name w:val="Balloon Text"/>
    <w:basedOn w:val="Normal"/>
    <w:link w:val="TextedebullesCar"/>
    <w:uiPriority w:val="99"/>
    <w:semiHidden/>
    <w:unhideWhenUsed/>
    <w:rsid w:val="006B2DC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2D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dc:creator>
  <cp:keywords/>
  <dc:description/>
  <cp:lastModifiedBy>Gaëtan</cp:lastModifiedBy>
  <cp:revision>9</cp:revision>
  <dcterms:created xsi:type="dcterms:W3CDTF">2025-06-12T14:58:00Z</dcterms:created>
  <dcterms:modified xsi:type="dcterms:W3CDTF">2025-06-12T15:16:00Z</dcterms:modified>
</cp:coreProperties>
</file>